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25" w:rsidRDefault="00693EB0">
      <w:pPr>
        <w:pStyle w:val="10"/>
        <w:keepNext/>
        <w:keepLines/>
        <w:shd w:val="clear" w:color="auto" w:fill="auto"/>
        <w:tabs>
          <w:tab w:val="left" w:leader="underscore" w:pos="3966"/>
          <w:tab w:val="left" w:leader="underscore" w:pos="7634"/>
        </w:tabs>
        <w:ind w:left="1720" w:right="1840"/>
      </w:pPr>
      <w:bookmarkStart w:id="0" w:name="bookmark0"/>
      <w:r>
        <w:t xml:space="preserve">Методический анализ результатов ОГЭ по учебному предмету </w:t>
      </w:r>
      <w:r>
        <w:rPr>
          <w:rStyle w:val="114pt"/>
          <w:b/>
          <w:bCs/>
        </w:rPr>
        <w:tab/>
        <w:t>Г еография</w:t>
      </w:r>
      <w:r>
        <w:rPr>
          <w:rStyle w:val="114pt"/>
          <w:b/>
          <w:bCs/>
        </w:rPr>
        <w:tab/>
      </w:r>
      <w:bookmarkEnd w:id="0"/>
    </w:p>
    <w:p w:rsidR="00526A25" w:rsidRDefault="00693EB0">
      <w:pPr>
        <w:pStyle w:val="30"/>
        <w:shd w:val="clear" w:color="auto" w:fill="auto"/>
        <w:spacing w:after="292" w:line="220" w:lineRule="exact"/>
      </w:pPr>
      <w:r>
        <w:t>(наименование учебного предмета)</w:t>
      </w:r>
    </w:p>
    <w:p w:rsidR="00526A25" w:rsidRDefault="00693EB0">
      <w:pPr>
        <w:pStyle w:val="40"/>
        <w:shd w:val="clear" w:color="auto" w:fill="auto"/>
        <w:spacing w:before="0" w:after="256" w:line="240" w:lineRule="exact"/>
        <w:ind w:firstLine="0"/>
      </w:pPr>
      <w:r>
        <w:t>Далее приведена типовая структура отчета по учебному предмету</w:t>
      </w:r>
    </w:p>
    <w:p w:rsidR="00526A25" w:rsidRDefault="00693EB0">
      <w:pPr>
        <w:pStyle w:val="20"/>
        <w:keepNext/>
        <w:keepLines/>
        <w:shd w:val="clear" w:color="auto" w:fill="auto"/>
        <w:spacing w:before="0" w:after="279" w:line="322" w:lineRule="exact"/>
      </w:pPr>
      <w:bookmarkStart w:id="1" w:name="bookmark2"/>
      <w:bookmarkStart w:id="2" w:name="_GoBack"/>
      <w:bookmarkEnd w:id="2"/>
      <w:r>
        <w:t>2.4. Рекомен</w:t>
      </w:r>
      <w:r>
        <w:t>дации для системы образования по совершенствованию методики преподавания учебного предмета</w:t>
      </w:r>
      <w:bookmarkEnd w:id="1"/>
    </w:p>
    <w:p w:rsidR="00526A25" w:rsidRDefault="00693EB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Российской Федерации (далее - рекомендации) составляются на основе проведенного (п. 2.3) анализа выполнения заданий КИМ</w:t>
      </w:r>
      <w:r>
        <w:t xml:space="preserve"> и выявленных типичных затруднений и ошибок.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</w:t>
      </w:r>
      <w:r>
        <w:t>ных и нереализуемых рекомендаций.</w:t>
      </w:r>
    </w:p>
    <w:p w:rsidR="00526A25" w:rsidRDefault="00693EB0">
      <w:pPr>
        <w:pStyle w:val="70"/>
        <w:shd w:val="clear" w:color="auto" w:fill="auto"/>
        <w:ind w:firstLine="600"/>
      </w:pPr>
      <w:r>
        <w:t>Основные требования:</w:t>
      </w:r>
    </w:p>
    <w:p w:rsidR="00526A25" w:rsidRDefault="00693EB0">
      <w:pPr>
        <w:pStyle w:val="70"/>
        <w:numPr>
          <w:ilvl w:val="0"/>
          <w:numId w:val="1"/>
        </w:numPr>
        <w:shd w:val="clear" w:color="auto" w:fill="auto"/>
        <w:tabs>
          <w:tab w:val="left" w:pos="1286"/>
        </w:tabs>
        <w:ind w:left="1320"/>
      </w:pPr>
      <w:r>
        <w:t>рекомендации должны содержать описание конкретных методик / технологий / приемов обучения</w:t>
      </w:r>
      <w:r>
        <w:rPr>
          <w:rStyle w:val="71"/>
          <w:i/>
          <w:iCs/>
        </w:rPr>
        <w:t>, организации различных этапов образовательного процесса;</w:t>
      </w:r>
    </w:p>
    <w:p w:rsidR="00526A25" w:rsidRDefault="00693EB0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8" w:lineRule="exact"/>
        <w:ind w:left="1320"/>
        <w:jc w:val="both"/>
      </w:pPr>
      <w:r>
        <w:t xml:space="preserve">рекомендации должны быть направлены на ликвидацию / </w:t>
      </w:r>
      <w:r>
        <w:t>предотвращение выявленных дефицитов в подготовке обучающихся;</w:t>
      </w:r>
    </w:p>
    <w:p w:rsidR="00526A25" w:rsidRDefault="00693EB0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233" w:line="274" w:lineRule="exact"/>
        <w:ind w:left="1320"/>
        <w:jc w:val="both"/>
      </w:pPr>
      <w:r>
        <w:t>рекомендации должны касаться как предметных, так и метапредметных аспектов подготовки обучающихся.</w:t>
      </w:r>
    </w:p>
    <w:p w:rsidR="00526A25" w:rsidRDefault="00693EB0">
      <w:pPr>
        <w:pStyle w:val="80"/>
        <w:shd w:val="clear" w:color="auto" w:fill="auto"/>
        <w:spacing w:before="0" w:after="248"/>
      </w:pPr>
      <w:r>
        <w:t>2.4.1. Рекомендации по совершенствованию преподавания учебного предмета для всех обучающихся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526A25" w:rsidRDefault="00693EB0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74" w:lineRule="exact"/>
        <w:ind w:firstLine="780"/>
      </w:pPr>
      <w: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географии, позволяющих осуществл</w:t>
      </w:r>
      <w:r>
        <w:t>ять образовательный процесс, направленный на эффективное формирование планируемых результатов освоения основной образовательной программы основного общего образования.</w:t>
      </w:r>
    </w:p>
    <w:p w:rsidR="00526A25" w:rsidRDefault="00693EB0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74" w:lineRule="exact"/>
        <w:ind w:firstLine="780"/>
      </w:pPr>
      <w:r>
        <w:t>Разрабатывать индивидуальные образовательные маршруты обучающихся по формированию предме</w:t>
      </w:r>
      <w:r>
        <w:t>тных и метапредметных результатов, характеризующих достижение планируемых результатов освоения основной образовательной программы основного общего образования.</w:t>
      </w:r>
    </w:p>
    <w:p w:rsidR="00526A25" w:rsidRDefault="00693EB0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74" w:lineRule="exact"/>
        <w:ind w:firstLine="740"/>
      </w:pPr>
      <w:r>
        <w:t>Включить в состав учебных занятий для проведения текущей, тематической, промежуточной оценки обу</w:t>
      </w:r>
      <w:r>
        <w:t>чающихся задания для оценки несформированных предметных результатов освоения основной образовательной программы основного общего образования, которые содержатся в контрольно-измерительных материалах ОГЭ по учебному предмету.</w:t>
      </w:r>
    </w:p>
    <w:p w:rsidR="00526A25" w:rsidRDefault="00693EB0">
      <w:pPr>
        <w:pStyle w:val="22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274" w:lineRule="exact"/>
        <w:ind w:firstLine="740"/>
      </w:pPr>
      <w:r>
        <w:t>Обратить особое внимание на изу</w:t>
      </w:r>
      <w:r>
        <w:t>чение «Географии России». Особенно таких тем, как «Природно-хозяйственное районирование России. Регионы России», «География отраслей промышленности России».</w:t>
      </w:r>
    </w:p>
    <w:p w:rsidR="00526A25" w:rsidRDefault="00693EB0">
      <w:pPr>
        <w:pStyle w:val="22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74" w:lineRule="exact"/>
        <w:ind w:firstLine="740"/>
      </w:pPr>
      <w:r>
        <w:t xml:space="preserve">При подготовке к экзамену необходимо обращать внимание на формирование географической </w:t>
      </w:r>
      <w:r>
        <w:t>компетентности: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74" w:lineRule="exact"/>
        <w:ind w:firstLine="740"/>
      </w:pPr>
      <w:r>
        <w:t>умение в конкретной ситуации распознавать и формулировать проблемы, которые могут быть решены средствами географии;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74" w:lineRule="exact"/>
        <w:ind w:firstLine="740"/>
      </w:pPr>
      <w:r>
        <w:t>владение языком географии (термины, понятия, умение читать географические карты);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274" w:lineRule="exact"/>
        <w:ind w:firstLine="740"/>
      </w:pPr>
      <w:r>
        <w:t>умение привязывать событие к конкретному м</w:t>
      </w:r>
      <w:r>
        <w:t>есту в пространстве;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12"/>
        </w:tabs>
        <w:spacing w:before="0" w:line="274" w:lineRule="exact"/>
        <w:ind w:firstLine="740"/>
      </w:pPr>
      <w:r>
        <w:t xml:space="preserve">умение выделять географическую информацию, необходимую для решения данной </w:t>
      </w:r>
      <w:r>
        <w:lastRenderedPageBreak/>
        <w:t>проблемы;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274" w:lineRule="exact"/>
        <w:ind w:firstLine="740"/>
      </w:pPr>
      <w:r>
        <w:t>умение сделать вывод и сформулировать правильный ответ.</w:t>
      </w:r>
    </w:p>
    <w:p w:rsidR="00526A25" w:rsidRDefault="00693EB0">
      <w:pPr>
        <w:pStyle w:val="22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274" w:lineRule="exact"/>
        <w:ind w:firstLine="740"/>
      </w:pPr>
      <w:r>
        <w:t>Систематически использовать онлайн-тесты в сети Интернет при организации самостоятельной подгот</w:t>
      </w:r>
      <w:r>
        <w:t>овки выпускников к сдаче ОГЭ по географии.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Подготовку к ОГЭ в 2023-2024 учебном году учителям географии необходимо со всестороннего анализа собственного опыта в контексте требований ОГЭ.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Необходимо ознакомиться с «Демонстрационным вариантом КИМ ОГЭ 2024 го</w:t>
      </w:r>
      <w:r>
        <w:t>да по географии», «Спецификацией КИМ для проведения в 2024 году ОГЭ по географии», а также с «Методическими рекомендациями для учителей, подготовленными на основе анализа типичных ошибок участников ОГЭ 2023 года по географии».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На основании анализа итогов Г</w:t>
      </w:r>
      <w:r>
        <w:t>ИА внести коррективы в План и график подготовки к ОГЭ по географии на новый учебный год; провести отбор литературы и Интернет ресурсов; выбор методик и приёмов для подготовки обучающихся.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Использовать современные педагогические технологии, позволяющие осущ</w:t>
      </w:r>
      <w:r>
        <w:t>ествлять образовательный процесс, направленный на эффективное формирование планируемых результатов освоения основной образовательной программы основного общего образования. Применять активные приемы обучения, поисковый и исследовательский методы.</w:t>
      </w:r>
    </w:p>
    <w:p w:rsidR="00526A25" w:rsidRDefault="00693EB0">
      <w:pPr>
        <w:pStyle w:val="22"/>
        <w:shd w:val="clear" w:color="auto" w:fill="auto"/>
        <w:spacing w:before="0" w:after="360" w:line="274" w:lineRule="exact"/>
        <w:ind w:firstLine="740"/>
      </w:pPr>
      <w:r>
        <w:t>На урочны</w:t>
      </w:r>
      <w:r>
        <w:t>х и внеурочных занятиях учителям необходимо использовать задания на овладение универсальными учебными познавательными действиями. С этой целью возможно составление контента заданий, направленного на сформированность данной компетенции. Проанализировать уче</w:t>
      </w:r>
      <w:r>
        <w:t xml:space="preserve">бный материал в учебнике на содержание заданий на формирование УУД. Необходимо формировать у обучающихся регулятивные УУД: планировать и контролировать процесс и результаты деятельности, вносить необходимые коррективы; адекватно оценивать свои достижения, </w:t>
      </w:r>
      <w:r>
        <w:t>выявлять проблемы, формулировать собственные задачи, составлять план решения проблемы, оценивать новые ситуации.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 xml:space="preserve">Организовать обсуждение результатов ОГЭ в формате обмена мнениями учителей географии по </w:t>
      </w:r>
      <w:r>
        <w:t>наиболее сложным вопросам, возникающим в ходе подготовки и проведения процедуры ОГЭ; посещение мастер-классов с участием лучших учителей географии школ города и республики и членов предметной комиссии ОГЭ. Организовать обмен опытом по подготовке к ОГЭ и оз</w:t>
      </w:r>
      <w:r>
        <w:t>накомление с лучшими практиками по подготовке к ГИА.</w:t>
      </w:r>
    </w:p>
    <w:p w:rsidR="00526A25" w:rsidRDefault="00693EB0">
      <w:pPr>
        <w:pStyle w:val="22"/>
        <w:shd w:val="clear" w:color="auto" w:fill="auto"/>
        <w:spacing w:before="0" w:after="271"/>
      </w:pPr>
      <w:r>
        <w:t>Направлять учителей на курсы повышения квалификации по подготовке к ГИА, привлекать к участию в вебинарах, круглых столах.</w:t>
      </w:r>
    </w:p>
    <w:p w:rsidR="00526A25" w:rsidRDefault="00693EB0">
      <w:pPr>
        <w:pStyle w:val="40"/>
        <w:shd w:val="clear" w:color="auto" w:fill="auto"/>
        <w:spacing w:before="0" w:after="21" w:line="240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526A25" w:rsidRDefault="00693EB0">
      <w:pPr>
        <w:pStyle w:val="22"/>
        <w:shd w:val="clear" w:color="auto" w:fill="auto"/>
        <w:spacing w:before="0" w:after="656" w:line="274" w:lineRule="exact"/>
        <w:ind w:firstLine="740"/>
      </w:pPr>
      <w:r>
        <w:t>Изучить опыт работы других предметных методических объеди</w:t>
      </w:r>
      <w:r>
        <w:t>нений школ города и республики по подготовке к ОГЭ. Организовать сетевое сообщество педагогов по подготовке к ГИА.</w:t>
      </w:r>
    </w:p>
    <w:p w:rsidR="00526A25" w:rsidRDefault="00693EB0">
      <w:pPr>
        <w:pStyle w:val="80"/>
        <w:shd w:val="clear" w:color="auto" w:fill="auto"/>
        <w:spacing w:before="0" w:after="244" w:line="278" w:lineRule="exact"/>
      </w:pPr>
      <w:r>
        <w:t>2.4.2. Рекомендации по организации дифференцированного обучения школьников с разным уровнем предметной подготовки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 xml:space="preserve">Учителям, методическим </w:t>
      </w:r>
      <w:r>
        <w:t>объединениям учителей.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Подготовку к экзамену необходимо проводить с учетом индивидуальных особенностей обучающихся, дифференциации по уровню подготовки. Разрабатывать индивидуальные образовательные маршруты обучающихся по формированию предметных и метапред</w:t>
      </w:r>
      <w:r>
        <w:t>метных результатов, характеризующих достижение планируемых результатов освоения основной образовательной программы основного общего образования.</w:t>
      </w:r>
    </w:p>
    <w:p w:rsidR="00526A25" w:rsidRDefault="00693EB0">
      <w:pPr>
        <w:pStyle w:val="22"/>
        <w:shd w:val="clear" w:color="auto" w:fill="auto"/>
        <w:spacing w:before="0" w:after="240" w:line="274" w:lineRule="exact"/>
        <w:ind w:firstLine="740"/>
      </w:pPr>
      <w:r>
        <w:t>Для обучения детей с низкой мотивацией и подготовкой требуется больше времени и поэтому следует учитывать особе</w:t>
      </w:r>
      <w:r>
        <w:t xml:space="preserve">нности разных групп обучающихся. Для этого проводятся индивидуальные консультации с неуспевающими. С целью дифференцированного обучения школьников с разными </w:t>
      </w:r>
      <w:r>
        <w:lastRenderedPageBreak/>
        <w:t>уровнями предметной подготовки необходимо разработать разноуровневые задания по сложным темам. Обуч</w:t>
      </w:r>
      <w:r>
        <w:t>ающимся с высокой мотивацией организовать дополнительные занятия, направленные на углубленное изучение вопросов географии. Учителю рекомендуется провести анализ содержания учебного материала учебников с учетом дифференциации заданий.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left="440" w:firstLine="0"/>
        <w:jc w:val="left"/>
      </w:pPr>
      <w:r>
        <w:t>Администрациям образов</w:t>
      </w:r>
      <w:r>
        <w:t>ательных организаций: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Организовать пробные ОГЭ. Проводить профилактику стрессов у обучающихся на экзамене, совместную работу со школьным психологом.</w:t>
      </w:r>
    </w:p>
    <w:p w:rsidR="00526A25" w:rsidRDefault="00693EB0">
      <w:pPr>
        <w:pStyle w:val="22"/>
        <w:shd w:val="clear" w:color="auto" w:fill="auto"/>
        <w:spacing w:before="0" w:after="240" w:line="274" w:lineRule="exact"/>
        <w:ind w:firstLine="740"/>
      </w:pPr>
      <w:r>
        <w:t xml:space="preserve">В целях систематического контроля за уровнем знаний, умений и навыков обучающихся, кроме традиционных форм </w:t>
      </w:r>
      <w:r>
        <w:t>- работы с топографическими картами, политическими картами необходимо поощрять учителей, которые применяют на своих уроках тесты, квизы, квесты и другие инновационные средства обучения, которые позволяют, во-первых, быстро осуществить прямую и обратную свя</w:t>
      </w:r>
      <w:r>
        <w:t>зь в системе обучения и откорректировать знания и умения учащихся, во-вторых, вести непосредственную работу по подготовке к ОГЭ. Предложенные методы помогают осуществить дифференцированное обучение школьников. Результаты электронной проверки фиксируют дост</w:t>
      </w:r>
      <w:r>
        <w:t>ижения обучающихся на определённом этапе работы школьника, поэтому они могут носить характер тематический (проверка изученной темы), промежуточный (проверка фрагментов темы) и итоговый (проверка знаний, умений и навыков, учащихся за определённый период обу</w:t>
      </w:r>
      <w:r>
        <w:t>чения).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526A25" w:rsidRDefault="00693EB0">
      <w:pPr>
        <w:pStyle w:val="22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74" w:lineRule="exact"/>
        <w:ind w:firstLine="740"/>
      </w:pPr>
      <w:r>
        <w:t xml:space="preserve">Провести анализ результатов ОГЭ по географии, в разрезе каждой школы муниципального района, обратив особое внимание на результаты выпускников, не набравших минимальное количество баллов по предмету, </w:t>
      </w:r>
      <w:r>
        <w:t>и, преодолевших минимальную границу с запасом в 1-2 балла.</w:t>
      </w:r>
    </w:p>
    <w:p w:rsidR="00526A25" w:rsidRDefault="00693EB0">
      <w:pPr>
        <w:pStyle w:val="22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274" w:lineRule="exact"/>
        <w:ind w:firstLine="740"/>
      </w:pPr>
      <w:r>
        <w:t>Обеспечить методическое сопровождение педагогов в целях повышения показателей качества подготовки выпускников.</w:t>
      </w:r>
    </w:p>
    <w:p w:rsidR="00526A25" w:rsidRDefault="00693EB0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before="0" w:line="274" w:lineRule="exact"/>
        <w:ind w:firstLine="740"/>
      </w:pPr>
      <w:r>
        <w:t>На основе типологии пробелов в знаниях учащихся скорректировать содержание методическо</w:t>
      </w:r>
      <w:r>
        <w:t>й работы с учителями географии.</w:t>
      </w:r>
    </w:p>
    <w:p w:rsidR="00526A25" w:rsidRDefault="00693EB0">
      <w:pPr>
        <w:pStyle w:val="22"/>
        <w:numPr>
          <w:ilvl w:val="0"/>
          <w:numId w:val="3"/>
        </w:numPr>
        <w:shd w:val="clear" w:color="auto" w:fill="auto"/>
        <w:tabs>
          <w:tab w:val="left" w:pos="1040"/>
        </w:tabs>
        <w:spacing w:before="0" w:after="240" w:line="274" w:lineRule="exact"/>
        <w:ind w:firstLine="740"/>
      </w:pPr>
      <w:r>
        <w:t>Рекомендуем организовать круглые столы и мастер-классы с учителями, имеющими опыт подготовки девятиклассников к успешной сдаче ОГЭ по географии в муниципальных районах.</w:t>
      </w:r>
    </w:p>
    <w:p w:rsidR="00526A25" w:rsidRDefault="00693EB0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Прочие рекомендации.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 xml:space="preserve">При подготовке к экзамену </w:t>
      </w:r>
      <w:r>
        <w:t>необходимо обращать внимание на формирование географической компетентности: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274" w:lineRule="exact"/>
        <w:ind w:firstLine="740"/>
      </w:pPr>
      <w:r>
        <w:t>умение в конкретной ситуации распознавать и формулировать проблемы, которые могут быть решены средствами географии;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274" w:lineRule="exact"/>
        <w:ind w:firstLine="740"/>
      </w:pPr>
      <w:r>
        <w:t>владение языком географии (термины, понятия, умение читать геогр</w:t>
      </w:r>
      <w:r>
        <w:t>афические карты);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74" w:lineRule="exact"/>
        <w:ind w:firstLine="740"/>
      </w:pPr>
      <w:r>
        <w:t>умение привязывать событие к конкретному месту в пространстве;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53"/>
        </w:tabs>
        <w:spacing w:before="0" w:line="274" w:lineRule="exact"/>
        <w:ind w:firstLine="740"/>
      </w:pPr>
      <w:r>
        <w:t>умение выделять географическую информацию, необходимую для решения данной проблемы;</w:t>
      </w:r>
    </w:p>
    <w:p w:rsidR="00526A25" w:rsidRDefault="00693EB0">
      <w:pPr>
        <w:pStyle w:val="22"/>
        <w:numPr>
          <w:ilvl w:val="0"/>
          <w:numId w:val="1"/>
        </w:numPr>
        <w:shd w:val="clear" w:color="auto" w:fill="auto"/>
        <w:tabs>
          <w:tab w:val="left" w:pos="988"/>
        </w:tabs>
        <w:spacing w:before="0" w:line="274" w:lineRule="exact"/>
        <w:ind w:firstLine="740"/>
      </w:pPr>
      <w:r>
        <w:t>умение сделать вывод и сформулировать правильный ответ.</w:t>
      </w:r>
    </w:p>
    <w:p w:rsidR="00526A25" w:rsidRDefault="00693EB0">
      <w:pPr>
        <w:pStyle w:val="22"/>
        <w:shd w:val="clear" w:color="auto" w:fill="auto"/>
        <w:spacing w:before="0" w:line="274" w:lineRule="exact"/>
        <w:ind w:firstLine="740"/>
      </w:pPr>
      <w:r>
        <w:t>Формировать у учащихся навыки самоо</w:t>
      </w:r>
      <w:r>
        <w:t>рганизации, самоконтроля в процессе выполнения индивидуальных самостоятельных заданий.</w:t>
      </w:r>
    </w:p>
    <w:sectPr w:rsidR="00526A25">
      <w:footerReference w:type="default" r:id="rId7"/>
      <w:pgSz w:w="11900" w:h="16840"/>
      <w:pgMar w:top="1267" w:right="792" w:bottom="1099" w:left="1638" w:header="0" w:footer="3" w:gutter="0"/>
      <w:pgNumType w:start="2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B0" w:rsidRDefault="00693EB0">
      <w:r>
        <w:separator/>
      </w:r>
    </w:p>
  </w:endnote>
  <w:endnote w:type="continuationSeparator" w:id="0">
    <w:p w:rsidR="00693EB0" w:rsidRDefault="0069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25" w:rsidRDefault="00C278D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6812915</wp:posOffset>
              </wp:positionH>
              <wp:positionV relativeFrom="page">
                <wp:posOffset>10119995</wp:posOffset>
              </wp:positionV>
              <wp:extent cx="212725" cy="170815"/>
              <wp:effectExtent l="2540" t="4445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A25" w:rsidRDefault="00693EB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78D1" w:rsidRPr="00C278D1">
                            <w:rPr>
                              <w:rStyle w:val="a6"/>
                              <w:noProof/>
                            </w:rPr>
                            <w:t>266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45pt;margin-top:796.85pt;width:16.75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Jdpw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" filled="f" stroked="f">
              <v:textbox style="mso-fit-shape-to-text:t" inset="0,0,0,0">
                <w:txbxContent>
                  <w:p w:rsidR="00526A25" w:rsidRDefault="00693EB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78D1" w:rsidRPr="00C278D1">
                      <w:rPr>
                        <w:rStyle w:val="a6"/>
                        <w:noProof/>
                      </w:rPr>
                      <w:t>266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B0" w:rsidRDefault="00693EB0"/>
  </w:footnote>
  <w:footnote w:type="continuationSeparator" w:id="0">
    <w:p w:rsidR="00693EB0" w:rsidRDefault="00693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4F7"/>
    <w:multiLevelType w:val="multilevel"/>
    <w:tmpl w:val="D9227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A40942"/>
    <w:multiLevelType w:val="multilevel"/>
    <w:tmpl w:val="AF1C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D235DF"/>
    <w:multiLevelType w:val="multilevel"/>
    <w:tmpl w:val="EF9A9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25"/>
    <w:rsid w:val="00526A25"/>
    <w:rsid w:val="00693EB0"/>
    <w:rsid w:val="00C2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766D94-4069-4F70-9BBC-5639178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pt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firstLine="1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54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28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2023-09-21T05:03:00Z</dcterms:modified>
</cp:coreProperties>
</file>