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86" w:rsidRDefault="00C86980">
      <w:pPr>
        <w:pStyle w:val="10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Методический анализ результатов ОГЭ</w:t>
      </w:r>
      <w:r>
        <w:br/>
        <w:t>по учебному предмету</w:t>
      </w:r>
      <w:r>
        <w:br/>
      </w:r>
      <w:r>
        <w:rPr>
          <w:rStyle w:val="114pt"/>
          <w:b/>
          <w:bCs/>
        </w:rPr>
        <w:t>Физика</w:t>
      </w:r>
      <w:bookmarkEnd w:id="0"/>
    </w:p>
    <w:p w:rsidR="00594386" w:rsidRDefault="00C86980">
      <w:pPr>
        <w:pStyle w:val="30"/>
        <w:shd w:val="clear" w:color="auto" w:fill="auto"/>
        <w:spacing w:after="240" w:line="220" w:lineRule="exact"/>
        <w:ind w:right="20"/>
      </w:pPr>
      <w:r>
        <w:t>(наименование учебного предмета)</w:t>
      </w:r>
    </w:p>
    <w:p w:rsidR="00594386" w:rsidRDefault="00C86980" w:rsidP="00131245">
      <w:pPr>
        <w:pStyle w:val="40"/>
        <w:shd w:val="clear" w:color="auto" w:fill="auto"/>
        <w:spacing w:before="0" w:after="198" w:line="230" w:lineRule="exact"/>
        <w:ind w:firstLine="0"/>
      </w:pPr>
      <w:r>
        <w:t>Далее приведена типовая структура отчета по учебному предмету</w:t>
      </w:r>
    </w:p>
    <w:p w:rsidR="00594386" w:rsidRDefault="00C86980">
      <w:pPr>
        <w:pStyle w:val="20"/>
        <w:keepNext/>
        <w:keepLines/>
        <w:shd w:val="clear" w:color="auto" w:fill="auto"/>
        <w:spacing w:before="0" w:after="219" w:line="322" w:lineRule="exact"/>
      </w:pPr>
      <w:bookmarkStart w:id="2" w:name="bookmark2"/>
      <w:r>
        <w:t>2</w:t>
      </w:r>
      <w:r>
        <w:t>.4. Рекомендации для системы образования по совершенствованию методики преподавания учебного предмета</w:t>
      </w:r>
      <w:bookmarkEnd w:id="2"/>
    </w:p>
    <w:p w:rsidR="00594386" w:rsidRDefault="00C8698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для системы образования субъекта Российской Федерации (далее - </w:t>
      </w:r>
      <w:r>
        <w:t>рекомендации) составляются на основе проведенного (п. 2.3) анализа выполнения заданий КИМ и выявленных типичных затруднений и ошибок.</w:t>
      </w:r>
    </w:p>
    <w:p w:rsidR="00594386" w:rsidRDefault="00C86980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образовательных организаци</w:t>
      </w:r>
      <w:r>
        <w:t>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594386" w:rsidRDefault="00C86980">
      <w:pPr>
        <w:pStyle w:val="70"/>
        <w:shd w:val="clear" w:color="auto" w:fill="auto"/>
        <w:ind w:firstLine="600"/>
      </w:pPr>
      <w:r>
        <w:t>Основные требования:</w:t>
      </w:r>
    </w:p>
    <w:p w:rsidR="00594386" w:rsidRDefault="00C86980">
      <w:pPr>
        <w:pStyle w:val="70"/>
        <w:numPr>
          <w:ilvl w:val="0"/>
          <w:numId w:val="2"/>
        </w:numPr>
        <w:shd w:val="clear" w:color="auto" w:fill="auto"/>
        <w:tabs>
          <w:tab w:val="left" w:pos="1266"/>
        </w:tabs>
        <w:ind w:left="940"/>
      </w:pPr>
      <w:r>
        <w:t>рекомендации должны содержать описание конкретных методик /</w:t>
      </w:r>
    </w:p>
    <w:p w:rsidR="00594386" w:rsidRDefault="00C86980">
      <w:pPr>
        <w:pStyle w:val="40"/>
        <w:shd w:val="clear" w:color="auto" w:fill="auto"/>
        <w:tabs>
          <w:tab w:val="left" w:pos="5687"/>
        </w:tabs>
        <w:spacing w:before="0" w:after="0" w:line="274" w:lineRule="exact"/>
        <w:ind w:left="1300" w:firstLine="0"/>
        <w:jc w:val="both"/>
      </w:pPr>
      <w:r>
        <w:rPr>
          <w:rStyle w:val="41"/>
          <w:i/>
          <w:iCs/>
        </w:rPr>
        <w:t>технологий / приемов обучения</w:t>
      </w:r>
      <w:r>
        <w:t>,</w:t>
      </w:r>
      <w:r>
        <w:tab/>
        <w:t>организации различных</w:t>
      </w:r>
      <w:r>
        <w:t xml:space="preserve"> этапов</w:t>
      </w:r>
    </w:p>
    <w:p w:rsidR="00594386" w:rsidRDefault="00C86980">
      <w:pPr>
        <w:pStyle w:val="40"/>
        <w:shd w:val="clear" w:color="auto" w:fill="auto"/>
        <w:spacing w:before="0" w:after="0" w:line="274" w:lineRule="exact"/>
        <w:ind w:left="1300" w:firstLine="0"/>
        <w:jc w:val="both"/>
      </w:pPr>
      <w:r>
        <w:t>образовательного процесса;</w:t>
      </w:r>
    </w:p>
    <w:p w:rsidR="00594386" w:rsidRDefault="00C86980">
      <w:pPr>
        <w:pStyle w:val="40"/>
        <w:numPr>
          <w:ilvl w:val="0"/>
          <w:numId w:val="2"/>
        </w:numPr>
        <w:shd w:val="clear" w:color="auto" w:fill="auto"/>
        <w:tabs>
          <w:tab w:val="left" w:pos="1266"/>
        </w:tabs>
        <w:spacing w:before="0" w:after="0" w:line="278" w:lineRule="exact"/>
        <w:ind w:left="1300"/>
        <w:jc w:val="left"/>
      </w:pPr>
      <w:r>
        <w:t>рекомендации должны быть направлены на ликвидацию / предотвращение выявленных дефицитов в подготовке обучающихся;</w:t>
      </w:r>
    </w:p>
    <w:p w:rsidR="00594386" w:rsidRDefault="00C86980">
      <w:pPr>
        <w:pStyle w:val="40"/>
        <w:numPr>
          <w:ilvl w:val="0"/>
          <w:numId w:val="2"/>
        </w:numPr>
        <w:shd w:val="clear" w:color="auto" w:fill="auto"/>
        <w:tabs>
          <w:tab w:val="left" w:pos="1266"/>
        </w:tabs>
        <w:spacing w:before="0" w:after="233" w:line="274" w:lineRule="exact"/>
        <w:ind w:left="1300"/>
        <w:jc w:val="left"/>
      </w:pPr>
      <w:r>
        <w:t>рекомендации должны касаться как предметных, так и метапредметных аспектов подготовки обучающихся.</w:t>
      </w:r>
    </w:p>
    <w:p w:rsidR="00594386" w:rsidRDefault="00C86980">
      <w:pPr>
        <w:pStyle w:val="80"/>
        <w:shd w:val="clear" w:color="auto" w:fill="auto"/>
        <w:spacing w:before="0" w:after="248"/>
      </w:pPr>
      <w:r>
        <w:t xml:space="preserve">2.4.1. </w:t>
      </w:r>
      <w:r>
        <w:t>Рекомендации по совершенствованию преподавания учебного предмета для всех обучающихся</w:t>
      </w:r>
    </w:p>
    <w:p w:rsidR="00594386" w:rsidRDefault="00C86980">
      <w:pPr>
        <w:pStyle w:val="40"/>
        <w:shd w:val="clear" w:color="auto" w:fill="auto"/>
        <w:spacing w:before="0" w:after="0" w:line="274" w:lineRule="exact"/>
        <w:ind w:firstLine="0"/>
      </w:pPr>
      <w:r>
        <w:rPr>
          <w:rStyle w:val="411pt"/>
        </w:rPr>
        <w:t xml:space="preserve">о </w:t>
      </w:r>
      <w:r>
        <w:t>Учителям, методическим объединениям учителей.</w:t>
      </w:r>
    </w:p>
    <w:p w:rsidR="00594386" w:rsidRDefault="00C86980">
      <w:pPr>
        <w:pStyle w:val="22"/>
        <w:shd w:val="clear" w:color="auto" w:fill="auto"/>
        <w:spacing w:before="0" w:line="274" w:lineRule="exact"/>
        <w:ind w:firstLine="740"/>
      </w:pPr>
      <w:r>
        <w:t>Анализ результатов экзамена позволяет дать учителям физики следующие рекомендации:</w:t>
      </w:r>
    </w:p>
    <w:p w:rsidR="00594386" w:rsidRDefault="00C86980">
      <w:pPr>
        <w:pStyle w:val="22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74" w:lineRule="exact"/>
        <w:ind w:firstLine="740"/>
      </w:pPr>
      <w:r>
        <w:t>При подготовке учащихся к выполнению да</w:t>
      </w:r>
      <w:r>
        <w:t>нных заданий 23-25 учителю нужно обратить внимание не только на решение самой задачи, но и на ее оформление. Для этих заданий ученик должен записать: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93" w:lineRule="exact"/>
        <w:ind w:left="1020"/>
      </w:pPr>
      <w:r>
        <w:t>краткое условие задачи «Дано»;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93" w:lineRule="exact"/>
        <w:ind w:left="1020"/>
      </w:pPr>
      <w:r>
        <w:t>уравнения и формулы, которые нужны для решения задачи;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93" w:lineRule="exact"/>
        <w:ind w:left="1020"/>
      </w:pPr>
      <w:r>
        <w:t>математические преоб</w:t>
      </w:r>
      <w:r>
        <w:t>разования;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93" w:lineRule="exact"/>
        <w:ind w:left="1020"/>
      </w:pPr>
      <w:r>
        <w:t>расчеты;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6"/>
        </w:tabs>
        <w:spacing w:before="0" w:line="274" w:lineRule="exact"/>
        <w:ind w:left="1020"/>
      </w:pPr>
      <w:r>
        <w:t>ответ.</w:t>
      </w:r>
    </w:p>
    <w:p w:rsidR="00594386" w:rsidRDefault="00C86980">
      <w:pPr>
        <w:pStyle w:val="22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74" w:lineRule="exact"/>
        <w:ind w:firstLine="740"/>
      </w:pPr>
      <w:r>
        <w:t>При записи краткого условия задачи учитель должен акцентировать внимание учеников на то, что в «Дано» нужно указать все значения физических величин из условия задачи, также необходимо зафиксировать постоянные и справочные величин</w:t>
      </w:r>
      <w:r>
        <w:t>ы, которые нужны для решения, кратко записать вопрос задачи (постоянные величины выпускник может взять из справочных материалов к варианту КИМ).</w:t>
      </w:r>
    </w:p>
    <w:p w:rsidR="00594386" w:rsidRDefault="00C86980">
      <w:pPr>
        <w:pStyle w:val="22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74" w:lineRule="exact"/>
        <w:ind w:firstLine="740"/>
      </w:pPr>
      <w:r>
        <w:t>При подготовке к экзамену педагогу нужно напомнить ученикам о правилах перевода величин в СИ, правильной записи</w:t>
      </w:r>
      <w:r>
        <w:t xml:space="preserve"> формулы, которые нужны для решения задачи (используются необходимые формулы, входящие в кодификатор КИМ ОГЭ по физике), обратить внимание школьников на то, что разные физические величины должны иметь разные обозначения - буквы или индексы. Например, плотн</w:t>
      </w:r>
      <w:r>
        <w:t>ость и удельное сопротивление обозначаются одной буквой «р». Поэтому здесь нужна индексация для разделения этих величин.</w:t>
      </w:r>
    </w:p>
    <w:p w:rsidR="00594386" w:rsidRDefault="00C86980">
      <w:pPr>
        <w:pStyle w:val="22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74" w:lineRule="exact"/>
        <w:ind w:firstLine="740"/>
      </w:pPr>
      <w:r>
        <w:t>В ответе ученик должен обязательно указать числовое значение и единицы измерения величины.</w:t>
      </w:r>
    </w:p>
    <w:p w:rsidR="00594386" w:rsidRDefault="00C86980">
      <w:pPr>
        <w:pStyle w:val="22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74" w:lineRule="exact"/>
        <w:ind w:firstLine="740"/>
      </w:pPr>
      <w:r>
        <w:t>При подготовке к экзамену педагогу нужно озн</w:t>
      </w:r>
      <w:r>
        <w:t xml:space="preserve">акомить учеников с наборами </w:t>
      </w:r>
      <w:r>
        <w:lastRenderedPageBreak/>
        <w:t>комплектов оборудования. Особенность каждого комплекта в том, что с помощью одного комплекта можно выполнить серию экспериментальных заданий. Это значит, что для конкретного задания набор оборудования в комплекте избыточен и уче</w:t>
      </w:r>
      <w:r>
        <w:t>нику нужно выбрать нужное. Список комплектов можно взять в спецификации к КИМ ОГЭ.</w:t>
      </w:r>
    </w:p>
    <w:p w:rsidR="00594386" w:rsidRDefault="00C86980">
      <w:pPr>
        <w:pStyle w:val="22"/>
        <w:shd w:val="clear" w:color="auto" w:fill="auto"/>
        <w:spacing w:before="0" w:line="274" w:lineRule="exact"/>
        <w:ind w:firstLine="740"/>
      </w:pPr>
      <w:r>
        <w:t xml:space="preserve">Учителю следует акцентировать внимание учеников на пункте 2 в условии задания, а также на то, что формула для расчета результата должна содержать величины, которые были </w:t>
      </w:r>
      <w:r>
        <w:t>заданы и измерены. Выпускникам нужно обязательно записать результаты прямых измерений и учесть абсолютную погрешность измерения. Это позволит избежать потери баллов.</w:t>
      </w:r>
    </w:p>
    <w:p w:rsidR="00594386" w:rsidRDefault="00C86980">
      <w:pPr>
        <w:pStyle w:val="22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74" w:lineRule="exact"/>
        <w:ind w:firstLine="740"/>
      </w:pPr>
      <w:r>
        <w:t>По номерам 19 и 20 ученику нужно внимательно прочитать текст физического содержания, рассм</w:t>
      </w:r>
      <w:r>
        <w:t>отреть все прилагаемые к тексту рисунки, графики и схемы. Это позволит избежать ошибок при выборе верных утверждений.</w:t>
      </w:r>
    </w:p>
    <w:p w:rsidR="00594386" w:rsidRDefault="00C86980">
      <w:pPr>
        <w:pStyle w:val="22"/>
        <w:shd w:val="clear" w:color="auto" w:fill="auto"/>
        <w:spacing w:before="0" w:line="274" w:lineRule="exact"/>
        <w:jc w:val="right"/>
      </w:pPr>
      <w:r>
        <w:t xml:space="preserve">При подготовке педагог должен акцентировать внимание учеников не только на самом тексте, но и на рисунках к нему. Чтобы облегчить задачу, </w:t>
      </w:r>
      <w:r>
        <w:t>учитель должен научить</w:t>
      </w:r>
    </w:p>
    <w:p w:rsidR="00594386" w:rsidRDefault="00C86980">
      <w:pPr>
        <w:pStyle w:val="22"/>
        <w:shd w:val="clear" w:color="auto" w:fill="auto"/>
        <w:spacing w:before="0" w:line="274" w:lineRule="exact"/>
      </w:pPr>
      <w:r>
        <w:t>школьников находить похожие утверждения и фразы в тексте на утверждения, представленные в задании, а также анализировать текст физического содержания.</w:t>
      </w:r>
    </w:p>
    <w:p w:rsidR="00594386" w:rsidRDefault="00C86980">
      <w:pPr>
        <w:pStyle w:val="22"/>
        <w:numPr>
          <w:ilvl w:val="0"/>
          <w:numId w:val="3"/>
        </w:numPr>
        <w:shd w:val="clear" w:color="auto" w:fill="auto"/>
        <w:tabs>
          <w:tab w:val="left" w:pos="1419"/>
        </w:tabs>
        <w:spacing w:before="0" w:line="274" w:lineRule="exact"/>
        <w:ind w:firstLine="740"/>
      </w:pPr>
      <w:r>
        <w:t xml:space="preserve">В целях совершенствования процесса обучения и повышения качества подготовки по </w:t>
      </w:r>
      <w:r>
        <w:t>физике выпускников 9-х классов рекомендуется использовать различные формы и методы для обеспечения освоения учащимися основного содержания курса физики и оперирование разнообразными видами учебной деятельности, представленными в кодификаторе элементов соде</w:t>
      </w:r>
      <w:r>
        <w:t>ржания и требований к уровню подготовки выпускников основной школы. В наиболее тщательной отработке нуждается материал, составляющий базовое ядро содержания физического образования, так как проверяющие его задания должны выполняться всеми учащимися. Исполь</w:t>
      </w:r>
      <w:r>
        <w:t xml:space="preserve">зуя различные подходы, формы и методы в процессе подготовки к ГИА необходимо формировать у учащихся умения анализировать тексты с физической информацией, умения использовать текстовую информацию в измененной ситуации, умения переводить информацию из одной </w:t>
      </w:r>
      <w:r>
        <w:t>знаковой системы в другую. При проведении различных форм контроля необходимо более широко использовать задания разного типа, аналогичные заданиям ОГЭ. Особое внимание следует уделять заданиям на установление соответствия и сопоставление физических объектов</w:t>
      </w:r>
      <w:r>
        <w:t>, процессов, явлений, а также на задания со свободным развернутым ответом, требующие от учащихся умений обоснованно и кратко излагать свои мысли, применять теоретические знания на практике. Учителям физики необходимо вести систематическую и планомерную раб</w:t>
      </w:r>
      <w:r>
        <w:t>оту по отслеживанию и отработке основных затруднений обучающихся. В связи с этим рекомендуется разрабатывать индивидуальные планы для обучающихся, использовать технологический подход в подготовке, методические рекомендации ФИНИ, разработанные на основе ана</w:t>
      </w:r>
      <w:r>
        <w:t>лиза типичных затруднений выпускников при выполнении заданий ГИА.</w:t>
      </w:r>
    </w:p>
    <w:p w:rsidR="00594386" w:rsidRDefault="00C86980">
      <w:pPr>
        <w:pStyle w:val="22"/>
        <w:shd w:val="clear" w:color="auto" w:fill="auto"/>
        <w:spacing w:before="0" w:line="274" w:lineRule="exact"/>
        <w:ind w:firstLine="740"/>
      </w:pPr>
      <w:r>
        <w:t>А также: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 w:line="269" w:lineRule="exact"/>
        <w:ind w:firstLine="1020"/>
      </w:pPr>
      <w:r>
        <w:t>использовать аналитические материалы результатов ОГЭ 2023 года в работе по подготовке учеников к экзамену 2024 года;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1020"/>
      </w:pPr>
      <w:r>
        <w:t xml:space="preserve">использовать больше заданий на основе графических зависимостей, </w:t>
      </w:r>
      <w:r>
        <w:t xml:space="preserve">на определение по результатам эксперимента значения физических величин (косвенные измерения), на оценку соответствия выводов имеющимся экспериментальным данным, на объяснение результатов опытов и наблюдений на основе известных физических явлений, законов, </w:t>
      </w:r>
      <w:r>
        <w:t>теорий;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1020"/>
      </w:pPr>
      <w:r>
        <w:t>формировать умение использовать физические законы и формулы, в ситуациях, требующих проявления достаточно высокой степени самостоятельности при комбинировании известных алгоритмов действий или создании собственного плана выполнения задания;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1020"/>
      </w:pPr>
      <w:r>
        <w:t>включат</w:t>
      </w:r>
      <w:r>
        <w:t>ь задания из банка ОГЭ в диагностические и контрольные работы, используя весь спектр таких заданий и современные дидактические пособия;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1020"/>
      </w:pPr>
      <w:r>
        <w:t>изучить спецификацию экзаменационной работы ОГЭ и рекомендации по подготовке к экзамену;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1020"/>
      </w:pPr>
      <w:r>
        <w:t xml:space="preserve">предусмотреть повторение </w:t>
      </w:r>
      <w:r>
        <w:t>элементов содержания образования из курса основной школы в рамках обобщающего повторения;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/>
        <w:ind w:firstLine="1020"/>
      </w:pPr>
      <w:r>
        <w:t xml:space="preserve">довести до сведения учащихся требования к уровню усвоения знаний и умению </w:t>
      </w:r>
      <w:r>
        <w:lastRenderedPageBreak/>
        <w:t>выполнять задания разного уровня сложности;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19"/>
        </w:tabs>
        <w:spacing w:before="0" w:after="339"/>
        <w:ind w:firstLine="1020"/>
      </w:pPr>
      <w:r>
        <w:t>использовать материалы открытого банка заданий О</w:t>
      </w:r>
      <w:r>
        <w:t>ГЭ, методические рекомендации на основе анализа типичных ошибок участников ОГЭ и ЕГЭ прошлых лет, учебно-методические материалы для председателей и членов региональных предметных комиссий по проверке заданий с развёрнутым ответом, видео-консультации руково</w:t>
      </w:r>
      <w:r>
        <w:t xml:space="preserve">дителей федеральной и региональной предметных комиссий, опубликованных на сайте ФБГНУ «Федеральный институт педагогических измерений» </w:t>
      </w:r>
      <w:hyperlink r:id="rId7" w:history="1">
        <w:r>
          <w:rPr>
            <w:rStyle w:val="a3"/>
          </w:rPr>
          <w:t>(http://www.fipi.ru)</w:t>
        </w:r>
      </w:hyperlink>
      <w:r w:rsidRPr="00131245">
        <w:rPr>
          <w:lang w:eastAsia="en-US" w:bidi="en-US"/>
        </w:rPr>
        <w:t>.</w:t>
      </w:r>
    </w:p>
    <w:p w:rsidR="00594386" w:rsidRDefault="00C86980">
      <w:pPr>
        <w:pStyle w:val="40"/>
        <w:shd w:val="clear" w:color="auto" w:fill="auto"/>
        <w:spacing w:before="0" w:after="0" w:line="230" w:lineRule="exact"/>
        <w:ind w:firstLine="0"/>
        <w:jc w:val="both"/>
      </w:pPr>
      <w:r>
        <w:rPr>
          <w:rStyle w:val="411pt"/>
        </w:rPr>
        <w:t xml:space="preserve">о </w:t>
      </w:r>
      <w:r>
        <w:t>Муниципальным органам управления образованием.</w:t>
      </w:r>
    </w:p>
    <w:p w:rsidR="00594386" w:rsidRDefault="00C86980">
      <w:pPr>
        <w:pStyle w:val="22"/>
        <w:shd w:val="clear" w:color="auto" w:fill="auto"/>
        <w:spacing w:before="0" w:line="274" w:lineRule="exact"/>
        <w:ind w:firstLine="740"/>
      </w:pPr>
      <w:r>
        <w:t xml:space="preserve">Организовывать и </w:t>
      </w:r>
      <w:r>
        <w:t>проводить на регулярной основе учебные мероприятия для учащихся и для учителей муниципалитета в виде круглых столов, семинаров, вебинаров и пр., на которых будут рассматриваться рекомендации по недопущению типичных ошибок, допущенных обучающимися.</w:t>
      </w:r>
    </w:p>
    <w:p w:rsidR="00594386" w:rsidRDefault="00C86980">
      <w:pPr>
        <w:pStyle w:val="22"/>
        <w:shd w:val="clear" w:color="auto" w:fill="auto"/>
        <w:spacing w:before="0" w:after="395" w:line="274" w:lineRule="exact"/>
        <w:ind w:firstLine="740"/>
      </w:pPr>
      <w:r>
        <w:t>Организо</w:t>
      </w:r>
      <w:r>
        <w:t>вать обновление материально-технической базы кабинетов физики, а именно лабораторного оборудования, используемого на основном государственном экзамене.</w:t>
      </w:r>
    </w:p>
    <w:p w:rsidR="00594386" w:rsidRDefault="00C86980">
      <w:pPr>
        <w:pStyle w:val="40"/>
        <w:shd w:val="clear" w:color="auto" w:fill="auto"/>
        <w:spacing w:before="0" w:after="0" w:line="230" w:lineRule="exact"/>
        <w:ind w:firstLine="0"/>
        <w:jc w:val="both"/>
      </w:pPr>
      <w:r>
        <w:rPr>
          <w:rStyle w:val="411pt"/>
        </w:rPr>
        <w:t xml:space="preserve">о </w:t>
      </w:r>
      <w:r>
        <w:t>Прочие рекомендации.</w:t>
      </w:r>
    </w:p>
    <w:p w:rsidR="00594386" w:rsidRDefault="00C86980">
      <w:pPr>
        <w:pStyle w:val="22"/>
        <w:shd w:val="clear" w:color="auto" w:fill="auto"/>
        <w:spacing w:before="0" w:after="236" w:line="274" w:lineRule="exact"/>
        <w:ind w:firstLine="740"/>
      </w:pPr>
      <w:r>
        <w:t xml:space="preserve">Использовать материалы открытого банка заданий ОГЭ, методические рекомендации на </w:t>
      </w:r>
      <w:r>
        <w:t>основе анализа типичных ошибок участников ОГЭ и ЕГЭ прошлых лет, учебно-методические материалы для председателей и членов региональных предметных комиссий по проверке заданий с развёрнутым ответом, видео-консультации руководителей федеральной и регионально</w:t>
      </w:r>
      <w:r>
        <w:t xml:space="preserve">й предметных комиссий, опубликованных на сайте ФБГНУ «Федеральный институт педагогических измерений» </w:t>
      </w:r>
      <w:r w:rsidRPr="00131245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13124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1312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fipi</w:t>
        </w:r>
        <w:r w:rsidRPr="0013124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131245">
        <w:rPr>
          <w:lang w:eastAsia="en-US" w:bidi="en-US"/>
        </w:rPr>
        <w:t>).</w:t>
      </w:r>
    </w:p>
    <w:p w:rsidR="00594386" w:rsidRDefault="00C86980">
      <w:pPr>
        <w:pStyle w:val="80"/>
        <w:shd w:val="clear" w:color="auto" w:fill="auto"/>
        <w:spacing w:before="0" w:after="279" w:line="278" w:lineRule="exact"/>
      </w:pPr>
      <w:r>
        <w:t>2.4.2. Рекомендации по организации дифференцированного обучения школьников с разным уровнем предметн</w:t>
      </w:r>
      <w:r>
        <w:t>ой подготовки</w:t>
      </w:r>
    </w:p>
    <w:p w:rsidR="00594386" w:rsidRDefault="00C86980">
      <w:pPr>
        <w:pStyle w:val="40"/>
        <w:shd w:val="clear" w:color="auto" w:fill="auto"/>
        <w:spacing w:before="0" w:after="0" w:line="230" w:lineRule="exact"/>
        <w:ind w:firstLine="0"/>
        <w:jc w:val="both"/>
      </w:pPr>
      <w:r>
        <w:rPr>
          <w:rStyle w:val="411pt"/>
        </w:rPr>
        <w:t xml:space="preserve">о </w:t>
      </w:r>
      <w:r>
        <w:t>Учителям, методическим объединениям учителей.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4" w:lineRule="exact"/>
        <w:ind w:firstLine="1020"/>
      </w:pPr>
      <w:r>
        <w:t xml:space="preserve">Необходимо помнить, что изучение физики на базовом уровне основной школы не всегда предполагает обучение выполнению заданий высокой степени сложности. Не следует нерационально расходовать время </w:t>
      </w:r>
      <w:r>
        <w:t>урока на демонстрацию решения сложной задачи: основная часть обучающихся не подготовлена к ее восприятию и, поэтому, не способна усвоить предлагаемый учителем материал. Целесообразнее сконцентрировать внимание на повышении качества усвоения материала на ба</w:t>
      </w:r>
      <w:r>
        <w:t>зовом уровне.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4" w:lineRule="exact"/>
        <w:ind w:firstLine="1020"/>
      </w:pPr>
      <w:r>
        <w:t>В классах с изучением предмета на повышенном уровне (профильный уровень) целесообразно помнить, что обучение решению задач - самостоятельная педагогическая проблема, которая не решается путем демонстрации учащимся образцов решения задачи учит</w:t>
      </w:r>
      <w:r>
        <w:t>елем. При обучении решению задач высокой степени сложности важны не только знания соответствующего учебного теоретического материала и умение применять его в простейших ситуациях, но понимание и знание метода решения. Это последнее напрямую связано с умени</w:t>
      </w:r>
      <w:r>
        <w:t>ем проводить мыслительные операции высокого порядка. Отсюда следует, что при предъявлении учащимся образцов решения той или иной задачи главное внимание следует уделять качественному анализу ситуации и тщательному построению рассуждения.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4" w:lineRule="exact"/>
        <w:ind w:firstLine="1020"/>
      </w:pPr>
      <w:r>
        <w:t>Для организации ра</w:t>
      </w:r>
      <w:r>
        <w:t>боты учащихся с разным уровнем подготовки во время повторения и закрепления знаний необходимо продумать и предусмотреть различные типы заданий по конкретным темам с возможностью работы в разном темпе, так как разный темп восприятия информации, разный урове</w:t>
      </w:r>
      <w:r>
        <w:t>нь математической подготовки не позволит всем учащимся в полной мере быть удовлетворенными при выполнении заданий одного уровня. Поэтому рекомендуется для каждого ученика готовить доступное для него задание (не ниже уровня программы), с возможностью увелич</w:t>
      </w:r>
      <w:r>
        <w:t>ения уровня сложности.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74" w:lineRule="exact"/>
        <w:ind w:firstLine="1020"/>
      </w:pPr>
      <w:r>
        <w:t xml:space="preserve">Суть дифференцированного подхода не в облегчении содержания материала, а в нахождении более простого пути, по которому ученик должен прийти к конечной цели, т.е. к самостоятельному выполнению задания. Такая дифференциация сводится к </w:t>
      </w:r>
      <w:r>
        <w:t xml:space="preserve">изменению характера </w:t>
      </w:r>
      <w:r>
        <w:lastRenderedPageBreak/>
        <w:t xml:space="preserve">инструкции для самостоятельной работы, когда слабоуспевающий ученик в дополнение к заданию может получить помощь в опосредованном виде. Основное назначение дифференцированных заданий состоит в том, чтобы, зная и учитывая индивидуальные </w:t>
      </w:r>
      <w:r>
        <w:t>отличия в учебных возможностях учащихся, обеспечить каждому оптимальные условия для формирования познавательной деятельности в процессе учебной работы.</w:t>
      </w:r>
    </w:p>
    <w:p w:rsidR="00594386" w:rsidRDefault="00C86980">
      <w:pPr>
        <w:pStyle w:val="40"/>
        <w:shd w:val="clear" w:color="auto" w:fill="auto"/>
        <w:spacing w:before="0" w:after="0" w:line="283" w:lineRule="exact"/>
        <w:ind w:firstLine="0"/>
        <w:jc w:val="both"/>
      </w:pPr>
      <w:r>
        <w:rPr>
          <w:rStyle w:val="411pt"/>
        </w:rPr>
        <w:t xml:space="preserve">о </w:t>
      </w:r>
      <w:r>
        <w:t>Администрациям образовательных организаций: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283" w:lineRule="exact"/>
        <w:ind w:left="740"/>
      </w:pPr>
      <w:r>
        <w:t>дифференциация инструкции для самостоятельной работы;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283" w:lineRule="exact"/>
        <w:ind w:firstLine="740"/>
        <w:jc w:val="left"/>
      </w:pPr>
      <w:r>
        <w:t>назн</w:t>
      </w:r>
      <w:r>
        <w:t>ачение дифференцированных заданий по классам, учитывая индивидуальные отличия класса в учебных возможностях;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283" w:line="283" w:lineRule="exact"/>
        <w:ind w:firstLine="740"/>
        <w:jc w:val="left"/>
      </w:pPr>
      <w:r>
        <w:t>обеспечение каждому классу оптимальных условий для формирования познавательной деятельности в процессе учебной работы.</w:t>
      </w:r>
    </w:p>
    <w:p w:rsidR="00594386" w:rsidRDefault="00C86980">
      <w:pPr>
        <w:pStyle w:val="40"/>
        <w:shd w:val="clear" w:color="auto" w:fill="auto"/>
        <w:spacing w:before="0" w:after="0" w:line="230" w:lineRule="exact"/>
        <w:ind w:firstLine="0"/>
        <w:jc w:val="both"/>
      </w:pPr>
      <w:r>
        <w:rPr>
          <w:rStyle w:val="411pt"/>
        </w:rPr>
        <w:t xml:space="preserve">о </w:t>
      </w:r>
      <w:r>
        <w:t xml:space="preserve">Муниципальным органам </w:t>
      </w:r>
      <w:r>
        <w:t>управления образованием.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1"/>
        </w:tabs>
        <w:spacing w:before="0" w:after="275" w:line="274" w:lineRule="exact"/>
        <w:ind w:firstLine="1020"/>
      </w:pPr>
      <w:r>
        <w:t>Организовать семинары, круглые столы, вебинары на уровне муниципалитета по обмену опытом между лучшими образовательными учреждениями по ОГЭ с привлечением экспертов РПК по физике.</w:t>
      </w:r>
    </w:p>
    <w:p w:rsidR="00594386" w:rsidRDefault="00C86980">
      <w:pPr>
        <w:pStyle w:val="40"/>
        <w:shd w:val="clear" w:color="auto" w:fill="auto"/>
        <w:spacing w:before="0" w:after="0" w:line="230" w:lineRule="exact"/>
        <w:ind w:firstLine="0"/>
        <w:jc w:val="both"/>
      </w:pPr>
      <w:r>
        <w:rPr>
          <w:rStyle w:val="411pt"/>
        </w:rPr>
        <w:t xml:space="preserve">о </w:t>
      </w:r>
      <w:r>
        <w:t>Прочие рекомендации.</w:t>
      </w:r>
    </w:p>
    <w:p w:rsidR="00594386" w:rsidRDefault="00C86980">
      <w:pPr>
        <w:pStyle w:val="22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274" w:lineRule="exact"/>
        <w:ind w:firstLine="1020"/>
        <w:jc w:val="left"/>
      </w:pPr>
      <w:r>
        <w:t>Принимать активное участие в</w:t>
      </w:r>
      <w:r>
        <w:t xml:space="preserve"> мероприятиях, проводимых Министерством образования и науки Республик Башкортостан, Институтом развития образования, Федеральным институтом педагогического образования.</w:t>
      </w:r>
    </w:p>
    <w:sectPr w:rsidR="00594386">
      <w:footerReference w:type="default" r:id="rId9"/>
      <w:pgSz w:w="11900" w:h="16840"/>
      <w:pgMar w:top="1269" w:right="807" w:bottom="1096" w:left="1652" w:header="0" w:footer="3" w:gutter="0"/>
      <w:pgNumType w:start="1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80" w:rsidRDefault="00C86980">
      <w:r>
        <w:separator/>
      </w:r>
    </w:p>
  </w:endnote>
  <w:endnote w:type="continuationSeparator" w:id="0">
    <w:p w:rsidR="00C86980" w:rsidRDefault="00C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86" w:rsidRDefault="001312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ge">
                <wp:posOffset>10121265</wp:posOffset>
              </wp:positionV>
              <wp:extent cx="210185" cy="160655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386" w:rsidRDefault="00C8698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31245" w:rsidRPr="0013124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117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7.4pt;margin-top:796.95pt;width:16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SapwIAAKY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" filled="f" stroked="f">
              <v:textbox style="mso-fit-shape-to-text:t" inset="0,0,0,0">
                <w:txbxContent>
                  <w:p w:rsidR="00594386" w:rsidRDefault="00C8698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31245" w:rsidRPr="00131245">
                      <w:rPr>
                        <w:rStyle w:val="a6"/>
                        <w:b/>
                        <w:bCs/>
                        <w:noProof/>
                      </w:rPr>
                      <w:t>117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80" w:rsidRDefault="00C86980"/>
  </w:footnote>
  <w:footnote w:type="continuationSeparator" w:id="0">
    <w:p w:rsidR="00C86980" w:rsidRDefault="00C869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CE7"/>
    <w:multiLevelType w:val="multilevel"/>
    <w:tmpl w:val="A5EE0D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E5649"/>
    <w:multiLevelType w:val="multilevel"/>
    <w:tmpl w:val="07A22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FB0D73"/>
    <w:multiLevelType w:val="multilevel"/>
    <w:tmpl w:val="39F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86"/>
    <w:rsid w:val="00131245"/>
    <w:rsid w:val="00594386"/>
    <w:rsid w:val="00C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9FF03"/>
  <w15:docId w15:val="{327DBF03-3B5C-487E-9849-2C4A96E2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">
    <w:name w:val="Основной текст (6) + Не полужирный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pt">
    <w:name w:val="Основной текст (4) + 11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11pt">
    <w:name w:val="Основной текст (7) + 11 pt;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28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1715</Words>
  <Characters>9782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2023-09-21T05:01:00Z</dcterms:modified>
</cp:coreProperties>
</file>