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45" w:rsidRDefault="00480423" w:rsidP="00E84145">
      <w:pPr>
        <w:pStyle w:val="af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color w:val="000000"/>
        </w:rPr>
        <w:t xml:space="preserve"> </w:t>
      </w:r>
    </w:p>
    <w:p w:rsidR="00E3129F" w:rsidRDefault="00E3129F" w:rsidP="00E84145">
      <w:pPr>
        <w:pStyle w:val="af4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84145" w:rsidRPr="00E3129F" w:rsidRDefault="00480423" w:rsidP="00E84145">
      <w:pPr>
        <w:pStyle w:val="af4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E3129F">
        <w:rPr>
          <w:color w:val="000000"/>
        </w:rPr>
        <w:t>В рамках реализации регионального</w:t>
      </w:r>
      <w:r w:rsidR="00E3129F" w:rsidRPr="00E3129F">
        <w:rPr>
          <w:color w:val="000000"/>
        </w:rPr>
        <w:t xml:space="preserve"> проекта "Поддержка семей, имеющих детей" </w:t>
      </w:r>
      <w:r w:rsidR="00E3129F">
        <w:rPr>
          <w:color w:val="000000"/>
        </w:rPr>
        <w:t>в</w:t>
      </w:r>
      <w:r>
        <w:rPr>
          <w:color w:val="000000"/>
        </w:rPr>
        <w:t>о всех образовательных организациях, реализующие основную образовательную программу дошкольного образования организованы консультационные</w:t>
      </w:r>
      <w:r w:rsidR="00E84145">
        <w:rPr>
          <w:color w:val="000000"/>
        </w:rPr>
        <w:t xml:space="preserve"> центр</w:t>
      </w:r>
      <w:r>
        <w:rPr>
          <w:color w:val="000000"/>
        </w:rPr>
        <w:t>ы</w:t>
      </w:r>
      <w:r w:rsidR="00E3129F">
        <w:rPr>
          <w:color w:val="000000"/>
        </w:rPr>
        <w:t xml:space="preserve"> </w:t>
      </w:r>
      <w:r w:rsidR="00E84145">
        <w:rPr>
          <w:color w:val="000000"/>
        </w:rPr>
        <w:t>для родителей (законных представителей) детей, не посещающих дошкольные образовательн</w:t>
      </w:r>
      <w:r w:rsidR="006564AD">
        <w:rPr>
          <w:color w:val="000000"/>
        </w:rPr>
        <w:t xml:space="preserve">ые учреждения, </w:t>
      </w:r>
      <w:r w:rsidR="00E3129F">
        <w:rPr>
          <w:color w:val="000000"/>
        </w:rPr>
        <w:t xml:space="preserve"> 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Цель</w:t>
      </w:r>
      <w:r>
        <w:rPr>
          <w:color w:val="000000"/>
        </w:rPr>
        <w:t xml:space="preserve"> работы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консультационного центра заключается в обеспечении единства и преемственности семейного и общественного воспитания, оказание методической, диагностической и консультативной помощи семьям, воспитывающим детей дошкольного возраста на дому.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Задачи:</w:t>
      </w:r>
      <w:r>
        <w:rPr>
          <w:color w:val="000000"/>
        </w:rPr>
        <w:t xml:space="preserve"> педагогическое просвещение и консультирование родителей, по различным вопросам:</w:t>
      </w:r>
    </w:p>
    <w:p w:rsidR="00E84145" w:rsidRDefault="00E84145" w:rsidP="00E84145">
      <w:pPr>
        <w:pStyle w:val="af4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воспитания, обучения и развития детей;</w:t>
      </w:r>
    </w:p>
    <w:p w:rsidR="00E84145" w:rsidRDefault="00E84145" w:rsidP="00E84145">
      <w:pPr>
        <w:pStyle w:val="af4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профилактики физических, интеллектуальных и эмоционально-личностных перегрузок детей;</w:t>
      </w:r>
    </w:p>
    <w:p w:rsidR="00E84145" w:rsidRDefault="00E84145" w:rsidP="00E84145">
      <w:pPr>
        <w:pStyle w:val="af4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подготовки детей к поступлению в детский сад, в школу; </w:t>
      </w:r>
    </w:p>
    <w:p w:rsidR="00E84145" w:rsidRDefault="00E84145" w:rsidP="00E84145">
      <w:pPr>
        <w:pStyle w:val="af4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осуществления преемственности семейного и общественного воспитания. 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Для эффектив</w:t>
      </w:r>
      <w:r w:rsidR="00480423">
        <w:rPr>
          <w:color w:val="000000"/>
        </w:rPr>
        <w:t xml:space="preserve">ной реализации цели и задач, </w:t>
      </w:r>
      <w:r>
        <w:rPr>
          <w:color w:val="000000"/>
        </w:rPr>
        <w:t>разработан</w:t>
      </w:r>
      <w:r w:rsidR="00480423">
        <w:rPr>
          <w:color w:val="000000"/>
        </w:rPr>
        <w:t>ы</w:t>
      </w:r>
      <w:r>
        <w:rPr>
          <w:color w:val="000000"/>
        </w:rPr>
        <w:t xml:space="preserve"> план</w:t>
      </w:r>
      <w:r w:rsidR="00480423">
        <w:rPr>
          <w:color w:val="000000"/>
        </w:rPr>
        <w:t>ы работы консультативного пункта</w:t>
      </w:r>
      <w:r>
        <w:rPr>
          <w:color w:val="000000"/>
        </w:rPr>
        <w:t xml:space="preserve">. </w:t>
      </w:r>
      <w:r w:rsidR="00480423">
        <w:rPr>
          <w:color w:val="000000"/>
        </w:rPr>
        <w:t>В начале учебного года о</w:t>
      </w:r>
      <w:r>
        <w:rPr>
          <w:color w:val="000000"/>
        </w:rPr>
        <w:t>пределен состав педагогов, оказывающих методическую, диагностическую и консультативную помощь семья</w:t>
      </w:r>
      <w:r w:rsidR="00480423">
        <w:rPr>
          <w:color w:val="000000"/>
        </w:rPr>
        <w:t>м на консультационном центре ДОО</w:t>
      </w:r>
      <w:r>
        <w:rPr>
          <w:color w:val="000000"/>
        </w:rPr>
        <w:t>, обеспечено информирование родителей, воспитывающих детей дошкольного возраста на дому о работе Консультативно</w:t>
      </w:r>
      <w:r w:rsidR="00480423">
        <w:rPr>
          <w:color w:val="000000"/>
        </w:rPr>
        <w:t>го центра ДОО</w:t>
      </w:r>
      <w:r>
        <w:rPr>
          <w:color w:val="000000"/>
        </w:rPr>
        <w:t xml:space="preserve">, путем устного информирования населения, размещения </w:t>
      </w:r>
      <w:r w:rsidR="00480423">
        <w:rPr>
          <w:color w:val="000000"/>
        </w:rPr>
        <w:t>материалов на интернет-сайте ДОО</w:t>
      </w:r>
      <w:r>
        <w:rPr>
          <w:color w:val="000000"/>
        </w:rPr>
        <w:t>, распространения информационных листовок.</w:t>
      </w:r>
    </w:p>
    <w:p w:rsidR="00E84145" w:rsidRDefault="00E3129F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 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Перечень услуг: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сопровождение семейного дошкольного образования для детей, не посещающих ДОУ;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 xml:space="preserve">оказание </w:t>
      </w:r>
      <w:proofErr w:type="spellStart"/>
      <w:r>
        <w:rPr>
          <w:color w:val="000000"/>
        </w:rPr>
        <w:t>психол</w:t>
      </w:r>
      <w:r w:rsidR="000E5284">
        <w:rPr>
          <w:color w:val="000000"/>
        </w:rPr>
        <w:t>ого</w:t>
      </w:r>
      <w:proofErr w:type="spellEnd"/>
      <w:r w:rsidR="000E5284">
        <w:rPr>
          <w:color w:val="000000"/>
        </w:rPr>
        <w:t xml:space="preserve"> - педагогической помощи </w:t>
      </w:r>
      <w:bookmarkStart w:id="0" w:name="_GoBack"/>
      <w:bookmarkEnd w:id="0"/>
      <w:r>
        <w:rPr>
          <w:color w:val="000000"/>
        </w:rPr>
        <w:t>родителям и детям в возрасте от 1,5 до 3 лет, не посещающих ДОУ;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просвещения родителей по вопросам педагогики, психологии, оздоровления дошкольников;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консультирование родителей по интересующим вопросам;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обучение организации и проведению развивающих игр и занятий с детьми;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обучение способам оздоровления и закаливания детей.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Формы работы с родителями и детьми: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беседа;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консультация;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рекомендация;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занятие с ребёнком;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мастер-класс;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собрание;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семинар-практикум;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круглый стол;</w:t>
      </w:r>
    </w:p>
    <w:p w:rsidR="00E84145" w:rsidRDefault="00E84145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— </w:t>
      </w:r>
      <w:r>
        <w:rPr>
          <w:color w:val="000000"/>
        </w:rPr>
        <w:t>страница на сайте ДОУ.</w:t>
      </w:r>
    </w:p>
    <w:p w:rsidR="00E84145" w:rsidRDefault="00E3129F" w:rsidP="00E84145">
      <w:pPr>
        <w:pStyle w:val="af4"/>
        <w:shd w:val="clear" w:color="auto" w:fill="FFFFFF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 </w:t>
      </w:r>
    </w:p>
    <w:p w:rsidR="00E84145" w:rsidRDefault="00E3129F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 </w:t>
      </w:r>
    </w:p>
    <w:p w:rsidR="00E84145" w:rsidRDefault="00E3129F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 </w:t>
      </w:r>
    </w:p>
    <w:p w:rsidR="00E84145" w:rsidRDefault="00E3129F" w:rsidP="00E84145">
      <w:pPr>
        <w:pStyle w:val="af4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</w:p>
    <w:p w:rsidR="00066DDB" w:rsidRPr="00E84145" w:rsidRDefault="00066DDB">
      <w:pPr>
        <w:rPr>
          <w:lang w:val="ru-RU"/>
        </w:rPr>
      </w:pPr>
    </w:p>
    <w:sectPr w:rsidR="00066DDB" w:rsidRPr="00E84145" w:rsidSect="004804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A0817"/>
    <w:multiLevelType w:val="multilevel"/>
    <w:tmpl w:val="D128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3515F"/>
    <w:multiLevelType w:val="multilevel"/>
    <w:tmpl w:val="E5E0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70817"/>
    <w:multiLevelType w:val="multilevel"/>
    <w:tmpl w:val="0B82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145"/>
    <w:rsid w:val="00066DDB"/>
    <w:rsid w:val="000E5284"/>
    <w:rsid w:val="003B28D9"/>
    <w:rsid w:val="00480423"/>
    <w:rsid w:val="006564AD"/>
    <w:rsid w:val="0071279C"/>
    <w:rsid w:val="0074586D"/>
    <w:rsid w:val="00AA15E1"/>
    <w:rsid w:val="00E3129F"/>
    <w:rsid w:val="00E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10C72-8D33-4F57-BE67-1F333100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86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4586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8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6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86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86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86D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86D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86D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86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8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58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586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4586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4586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4586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4586D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4586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4586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4586D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4586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7458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586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74586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4586D"/>
    <w:rPr>
      <w:b/>
      <w:bCs/>
    </w:rPr>
  </w:style>
  <w:style w:type="character" w:styleId="a9">
    <w:name w:val="Emphasis"/>
    <w:basedOn w:val="a0"/>
    <w:uiPriority w:val="20"/>
    <w:qFormat/>
    <w:rsid w:val="0074586D"/>
    <w:rPr>
      <w:i/>
      <w:iCs/>
    </w:rPr>
  </w:style>
  <w:style w:type="paragraph" w:styleId="aa">
    <w:name w:val="No Spacing"/>
    <w:uiPriority w:val="1"/>
    <w:qFormat/>
    <w:rsid w:val="0074586D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7458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586D"/>
    <w:rPr>
      <w:i/>
      <w:iCs/>
      <w:color w:val="000000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74586D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7458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74586D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74586D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74586D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74586D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74586D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74586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4586D"/>
    <w:pPr>
      <w:outlineLvl w:val="9"/>
    </w:pPr>
    <w:rPr>
      <w:lang w:val="en-US" w:eastAsia="en-US" w:bidi="en-US"/>
    </w:rPr>
  </w:style>
  <w:style w:type="paragraph" w:styleId="af4">
    <w:name w:val="Normal (Web)"/>
    <w:basedOn w:val="a"/>
    <w:uiPriority w:val="99"/>
    <w:semiHidden/>
    <w:unhideWhenUsed/>
    <w:rsid w:val="00E84145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14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8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User</cp:lastModifiedBy>
  <cp:revision>6</cp:revision>
  <dcterms:created xsi:type="dcterms:W3CDTF">2020-06-22T05:45:00Z</dcterms:created>
  <dcterms:modified xsi:type="dcterms:W3CDTF">2021-08-27T04:10:00Z</dcterms:modified>
</cp:coreProperties>
</file>